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26B" w:rsidRPr="0079728A" w:rsidRDefault="006E626B" w:rsidP="0079728A">
      <w:pPr>
        <w:spacing w:after="0" w:line="240" w:lineRule="auto"/>
        <w:ind w:firstLine="142"/>
        <w:jc w:val="center"/>
        <w:rPr>
          <w:rFonts w:ascii="Times New Roman" w:hAnsi="Times New Roman" w:cs="Times New Roman"/>
          <w:b/>
          <w:color w:val="403152" w:themeColor="accent4" w:themeShade="80"/>
          <w:sz w:val="28"/>
          <w:szCs w:val="28"/>
        </w:rPr>
      </w:pPr>
      <w:r w:rsidRPr="0079728A">
        <w:rPr>
          <w:rFonts w:ascii="Times New Roman" w:hAnsi="Times New Roman" w:cs="Times New Roman"/>
          <w:b/>
          <w:color w:val="403152" w:themeColor="accent4" w:themeShade="80"/>
          <w:sz w:val="28"/>
          <w:szCs w:val="28"/>
        </w:rPr>
        <w:t>Консультация для родителей на тему:</w:t>
      </w:r>
    </w:p>
    <w:p w:rsidR="006E626B" w:rsidRDefault="006E626B" w:rsidP="0079728A">
      <w:pPr>
        <w:spacing w:after="0" w:line="240" w:lineRule="auto"/>
        <w:ind w:firstLine="142"/>
        <w:jc w:val="center"/>
        <w:rPr>
          <w:rFonts w:ascii="Times New Roman" w:hAnsi="Times New Roman" w:cs="Times New Roman"/>
          <w:b/>
          <w:color w:val="403152" w:themeColor="accent4" w:themeShade="80"/>
          <w:sz w:val="28"/>
          <w:szCs w:val="28"/>
        </w:rPr>
      </w:pPr>
      <w:r w:rsidRPr="0079728A">
        <w:rPr>
          <w:rFonts w:ascii="Times New Roman" w:hAnsi="Times New Roman" w:cs="Times New Roman"/>
          <w:b/>
          <w:color w:val="403152" w:themeColor="accent4" w:themeShade="80"/>
          <w:sz w:val="28"/>
          <w:szCs w:val="28"/>
        </w:rPr>
        <w:t>«Воспитание мальчиков и девочек в русских традициях»</w:t>
      </w:r>
    </w:p>
    <w:p w:rsidR="001D2A09" w:rsidRDefault="001D2A09" w:rsidP="0079728A">
      <w:pPr>
        <w:spacing w:after="0" w:line="240" w:lineRule="auto"/>
        <w:ind w:firstLine="142"/>
        <w:jc w:val="center"/>
        <w:rPr>
          <w:rFonts w:ascii="Times New Roman" w:hAnsi="Times New Roman" w:cs="Times New Roman"/>
          <w:b/>
          <w:color w:val="403152" w:themeColor="accent4" w:themeShade="80"/>
          <w:sz w:val="28"/>
          <w:szCs w:val="28"/>
        </w:rPr>
      </w:pPr>
    </w:p>
    <w:p w:rsidR="001D2A09" w:rsidRDefault="001D2A09" w:rsidP="001D2A09">
      <w:pPr>
        <w:spacing w:after="0" w:line="240" w:lineRule="auto"/>
        <w:ind w:firstLine="142"/>
        <w:jc w:val="right"/>
        <w:rPr>
          <w:rFonts w:ascii="Times New Roman" w:hAnsi="Times New Roman" w:cs="Times New Roman"/>
          <w:sz w:val="28"/>
          <w:szCs w:val="28"/>
        </w:rPr>
      </w:pPr>
      <w:r w:rsidRPr="009378A5">
        <w:rPr>
          <w:rFonts w:ascii="Times New Roman" w:hAnsi="Times New Roman" w:cs="Times New Roman"/>
          <w:sz w:val="28"/>
          <w:szCs w:val="28"/>
        </w:rPr>
        <w:t>Воспитатель: Пономарева О.А.</w:t>
      </w:r>
    </w:p>
    <w:p w:rsidR="001D2A09" w:rsidRPr="0079728A" w:rsidRDefault="001D2A09" w:rsidP="0079728A">
      <w:pPr>
        <w:spacing w:after="0" w:line="240" w:lineRule="auto"/>
        <w:ind w:firstLine="142"/>
        <w:jc w:val="center"/>
        <w:rPr>
          <w:rFonts w:ascii="Times New Roman" w:hAnsi="Times New Roman" w:cs="Times New Roman"/>
          <w:b/>
          <w:color w:val="403152" w:themeColor="accent4" w:themeShade="80"/>
          <w:sz w:val="28"/>
          <w:szCs w:val="28"/>
        </w:rPr>
      </w:pPr>
    </w:p>
    <w:p w:rsidR="006E626B" w:rsidRPr="0079728A" w:rsidRDefault="006E626B" w:rsidP="0079728A">
      <w:pPr>
        <w:spacing w:after="0" w:line="240" w:lineRule="auto"/>
        <w:ind w:firstLine="142"/>
        <w:jc w:val="both"/>
        <w:rPr>
          <w:rFonts w:ascii="Times New Roman" w:hAnsi="Times New Roman" w:cs="Times New Roman"/>
          <w:color w:val="403152" w:themeColor="accent4" w:themeShade="80"/>
          <w:sz w:val="28"/>
          <w:szCs w:val="28"/>
        </w:rPr>
      </w:pPr>
      <w:r w:rsidRPr="0079728A">
        <w:rPr>
          <w:rFonts w:ascii="Times New Roman" w:hAnsi="Times New Roman" w:cs="Times New Roman"/>
          <w:color w:val="403152" w:themeColor="accent4" w:themeShade="80"/>
          <w:sz w:val="28"/>
          <w:szCs w:val="28"/>
        </w:rPr>
        <w:t xml:space="preserve">Опыт народной педагогики свидетельствует о том, что даже в младенчестве воспитание детей носило черты гендерной педагогики: мальчиков готовили преимущественно к мужским видам деятельности (учили охотиться, ловить рыбу, загонять добычу, изготавливать оружие и орудие труда), а девочек приучали к ведению </w:t>
      </w:r>
      <w:bookmarkStart w:id="0" w:name="_GoBack"/>
      <w:bookmarkEnd w:id="0"/>
      <w:r w:rsidRPr="0079728A">
        <w:rPr>
          <w:rFonts w:ascii="Times New Roman" w:hAnsi="Times New Roman" w:cs="Times New Roman"/>
          <w:color w:val="403152" w:themeColor="accent4" w:themeShade="80"/>
          <w:sz w:val="28"/>
          <w:szCs w:val="28"/>
        </w:rPr>
        <w:t>домашнего хозяйства (приготовлению пищи, хранению огня, собиранию растений).</w:t>
      </w:r>
    </w:p>
    <w:p w:rsidR="006E626B" w:rsidRPr="0079728A" w:rsidRDefault="006E626B" w:rsidP="0079728A">
      <w:pPr>
        <w:spacing w:after="0" w:line="240" w:lineRule="auto"/>
        <w:ind w:firstLine="142"/>
        <w:jc w:val="both"/>
        <w:rPr>
          <w:rFonts w:ascii="Times New Roman" w:hAnsi="Times New Roman" w:cs="Times New Roman"/>
          <w:color w:val="403152" w:themeColor="accent4" w:themeShade="80"/>
          <w:sz w:val="28"/>
          <w:szCs w:val="28"/>
        </w:rPr>
      </w:pPr>
      <w:r w:rsidRPr="0079728A">
        <w:rPr>
          <w:rFonts w:ascii="Times New Roman" w:hAnsi="Times New Roman" w:cs="Times New Roman"/>
          <w:color w:val="403152" w:themeColor="accent4" w:themeShade="80"/>
          <w:sz w:val="28"/>
          <w:szCs w:val="28"/>
        </w:rPr>
        <w:t>Отцы в воспитании детей младенческого возраста принимали участие меньше, чем матери, но, начиная с 3 лет, они активно включались в воспитание ребенка. Так, например, в крестьянских семьях с 3 лет дети принимали пищу за общим столом. Девочку брала к себе на колени мать, а мальчика – отец. И с этого момента вся ответственность за воспитание детей ложилась на плечи родителей: за девочек отвечали матери, а за сыновей – отцы.</w:t>
      </w:r>
    </w:p>
    <w:p w:rsidR="006E626B" w:rsidRPr="0079728A" w:rsidRDefault="006E626B" w:rsidP="0079728A">
      <w:pPr>
        <w:spacing w:after="0" w:line="240" w:lineRule="auto"/>
        <w:ind w:firstLine="142"/>
        <w:jc w:val="both"/>
        <w:rPr>
          <w:rFonts w:ascii="Times New Roman" w:hAnsi="Times New Roman" w:cs="Times New Roman"/>
          <w:color w:val="403152" w:themeColor="accent4" w:themeShade="80"/>
          <w:sz w:val="28"/>
          <w:szCs w:val="28"/>
        </w:rPr>
      </w:pPr>
      <w:r w:rsidRPr="0079728A">
        <w:rPr>
          <w:rFonts w:ascii="Times New Roman" w:hAnsi="Times New Roman" w:cs="Times New Roman"/>
          <w:color w:val="403152" w:themeColor="accent4" w:themeShade="80"/>
          <w:sz w:val="28"/>
          <w:szCs w:val="28"/>
        </w:rPr>
        <w:t>Интерес представляет и распределение ролей в семье. Отцу отводилась главная роль в определении стратегии и тактики семейного воспитания, а мать наполняла ее конкретным содержанием и следила за ее реализацией, добиваясь результата, Мать играла с ребенком чаще всего по необходимости, чтобы отвлечь, утешить или развлечь его. Отец и другие мужчины в семье специально организовывали игры, направленные или на физическое развитие ребенка, или на развитие у него умственных способностей, сообразительности, смекалки.</w:t>
      </w:r>
    </w:p>
    <w:p w:rsidR="006E626B" w:rsidRPr="0079728A" w:rsidRDefault="006E626B" w:rsidP="0079728A">
      <w:pPr>
        <w:spacing w:after="0" w:line="240" w:lineRule="auto"/>
        <w:ind w:firstLine="142"/>
        <w:jc w:val="both"/>
        <w:rPr>
          <w:rFonts w:ascii="Times New Roman" w:hAnsi="Times New Roman" w:cs="Times New Roman"/>
          <w:color w:val="403152" w:themeColor="accent4" w:themeShade="80"/>
          <w:sz w:val="28"/>
          <w:szCs w:val="28"/>
        </w:rPr>
      </w:pPr>
      <w:r w:rsidRPr="0079728A">
        <w:rPr>
          <w:rFonts w:ascii="Times New Roman" w:hAnsi="Times New Roman" w:cs="Times New Roman"/>
          <w:color w:val="403152" w:themeColor="accent4" w:themeShade="80"/>
          <w:sz w:val="28"/>
          <w:szCs w:val="28"/>
        </w:rPr>
        <w:t>Практически у каждого народа, населявшего территорию России, были свои излюбленные виды подвижных игр. Народные игры были основным средством для приобщения детей к традиционным занятиям: охоте, рыболовству, собирательству, ведению домашнего хозяйства. По содержанию все народные игры были доступны и девочкам, и мальчикам и создавали равные возможности для участия в них детей обоего пола.</w:t>
      </w:r>
    </w:p>
    <w:p w:rsidR="006E626B" w:rsidRPr="0079728A" w:rsidRDefault="006E626B" w:rsidP="0079728A">
      <w:pPr>
        <w:spacing w:after="0" w:line="240" w:lineRule="auto"/>
        <w:ind w:firstLine="142"/>
        <w:jc w:val="both"/>
        <w:rPr>
          <w:rFonts w:ascii="Times New Roman" w:hAnsi="Times New Roman" w:cs="Times New Roman"/>
          <w:color w:val="403152" w:themeColor="accent4" w:themeShade="80"/>
          <w:sz w:val="28"/>
          <w:szCs w:val="28"/>
        </w:rPr>
      </w:pPr>
      <w:r w:rsidRPr="0079728A">
        <w:rPr>
          <w:rFonts w:ascii="Times New Roman" w:hAnsi="Times New Roman" w:cs="Times New Roman"/>
          <w:color w:val="403152" w:themeColor="accent4" w:themeShade="80"/>
          <w:sz w:val="28"/>
          <w:szCs w:val="28"/>
        </w:rPr>
        <w:t>Но не только в играх, но и в совместном труде со своими родителями воспитывались девочки и мальчики. При этом поощрения, похвала были естественными оценками детского труда.</w:t>
      </w:r>
    </w:p>
    <w:p w:rsidR="006E626B" w:rsidRPr="0079728A" w:rsidRDefault="006E626B" w:rsidP="0079728A">
      <w:pPr>
        <w:spacing w:after="0" w:line="240" w:lineRule="auto"/>
        <w:ind w:firstLine="142"/>
        <w:jc w:val="both"/>
        <w:rPr>
          <w:rFonts w:ascii="Times New Roman" w:hAnsi="Times New Roman" w:cs="Times New Roman"/>
          <w:color w:val="403152" w:themeColor="accent4" w:themeShade="80"/>
          <w:sz w:val="28"/>
          <w:szCs w:val="28"/>
        </w:rPr>
      </w:pPr>
      <w:r w:rsidRPr="0079728A">
        <w:rPr>
          <w:rFonts w:ascii="Times New Roman" w:hAnsi="Times New Roman" w:cs="Times New Roman"/>
          <w:color w:val="403152" w:themeColor="accent4" w:themeShade="80"/>
          <w:sz w:val="28"/>
          <w:szCs w:val="28"/>
        </w:rPr>
        <w:t xml:space="preserve">Мальчики и девочки – два разных мира. </w:t>
      </w:r>
    </w:p>
    <w:p w:rsidR="006E626B" w:rsidRPr="0079728A" w:rsidRDefault="006E626B" w:rsidP="0079728A">
      <w:pPr>
        <w:spacing w:after="0" w:line="240" w:lineRule="auto"/>
        <w:ind w:firstLine="142"/>
        <w:jc w:val="both"/>
        <w:rPr>
          <w:rFonts w:ascii="Times New Roman" w:hAnsi="Times New Roman" w:cs="Times New Roman"/>
          <w:color w:val="403152" w:themeColor="accent4" w:themeShade="80"/>
          <w:sz w:val="28"/>
          <w:szCs w:val="28"/>
        </w:rPr>
      </w:pPr>
      <w:r w:rsidRPr="0079728A">
        <w:rPr>
          <w:rFonts w:ascii="Times New Roman" w:hAnsi="Times New Roman" w:cs="Times New Roman"/>
          <w:color w:val="403152" w:themeColor="accent4" w:themeShade="80"/>
          <w:sz w:val="28"/>
          <w:szCs w:val="28"/>
        </w:rPr>
        <w:t>От девочек и мальчиков дошкольного возраста требовалось строгое соблюдение норм морали: уважение к старшим, заботливое отношение к старикам и младшим детям, доброта, отзывчивость, вежливость и дисциплинированность, исполнительность и честность. Особенно значителен был статус женщины – матери. Ее воспитательное воздействие признавалось настолько определяющим, что и положительные, и отрицательные результаты воспитания приписывались в первую очередь ей.</w:t>
      </w:r>
    </w:p>
    <w:p w:rsidR="006E626B" w:rsidRPr="0079728A" w:rsidRDefault="006E626B" w:rsidP="0079728A">
      <w:pPr>
        <w:spacing w:after="0" w:line="240" w:lineRule="auto"/>
        <w:ind w:firstLine="142"/>
        <w:jc w:val="both"/>
        <w:rPr>
          <w:rFonts w:ascii="Times New Roman" w:hAnsi="Times New Roman" w:cs="Times New Roman"/>
          <w:color w:val="403152" w:themeColor="accent4" w:themeShade="80"/>
          <w:sz w:val="28"/>
          <w:szCs w:val="28"/>
        </w:rPr>
      </w:pPr>
      <w:r w:rsidRPr="0079728A">
        <w:rPr>
          <w:rFonts w:ascii="Times New Roman" w:hAnsi="Times New Roman" w:cs="Times New Roman"/>
          <w:color w:val="403152" w:themeColor="accent4" w:themeShade="80"/>
          <w:sz w:val="28"/>
          <w:szCs w:val="28"/>
        </w:rPr>
        <w:t>Процесс воспитания девочек находился в руках матерей, которые отвечали за их поведение. Отец в воспитании дочерей выступал больше как авторитет, на который ссылались матери. Всю ответственность за воспитание мальчиков дошкольного возраста брал на себя отец и другие мужчины семьи: дедушка, дяди, старшие братья.</w:t>
      </w:r>
    </w:p>
    <w:p w:rsidR="006E626B" w:rsidRPr="0079728A" w:rsidRDefault="006E626B" w:rsidP="0079728A">
      <w:pPr>
        <w:spacing w:after="0" w:line="240" w:lineRule="auto"/>
        <w:ind w:firstLine="142"/>
        <w:jc w:val="both"/>
        <w:rPr>
          <w:rFonts w:ascii="Times New Roman" w:hAnsi="Times New Roman" w:cs="Times New Roman"/>
          <w:color w:val="403152" w:themeColor="accent4" w:themeShade="80"/>
          <w:sz w:val="28"/>
          <w:szCs w:val="28"/>
        </w:rPr>
      </w:pPr>
      <w:r w:rsidRPr="0079728A">
        <w:rPr>
          <w:rFonts w:ascii="Times New Roman" w:hAnsi="Times New Roman" w:cs="Times New Roman"/>
          <w:color w:val="403152" w:themeColor="accent4" w:themeShade="80"/>
          <w:sz w:val="28"/>
          <w:szCs w:val="28"/>
        </w:rPr>
        <w:lastRenderedPageBreak/>
        <w:t>Таким образом, очевидно, что при воспитании детей с 3 до 4 лет в крестьянской семье наблюдается четкое распределение обязанностей по воспитанию девочек – матери, а мальчиков – отцами.</w:t>
      </w:r>
    </w:p>
    <w:p w:rsidR="006E626B" w:rsidRPr="0079728A" w:rsidRDefault="006E626B" w:rsidP="0079728A">
      <w:pPr>
        <w:spacing w:after="0" w:line="240" w:lineRule="auto"/>
        <w:ind w:firstLine="142"/>
        <w:jc w:val="both"/>
        <w:rPr>
          <w:rFonts w:ascii="Times New Roman" w:hAnsi="Times New Roman" w:cs="Times New Roman"/>
          <w:color w:val="403152" w:themeColor="accent4" w:themeShade="80"/>
          <w:sz w:val="28"/>
          <w:szCs w:val="28"/>
        </w:rPr>
      </w:pPr>
      <w:r w:rsidRPr="0079728A">
        <w:rPr>
          <w:rFonts w:ascii="Times New Roman" w:hAnsi="Times New Roman" w:cs="Times New Roman"/>
          <w:color w:val="403152" w:themeColor="accent4" w:themeShade="80"/>
          <w:sz w:val="28"/>
          <w:szCs w:val="28"/>
        </w:rPr>
        <w:t>Все народные игры были проникнуты принципом справедливости, воздания по заслугам и заставляли девочек и мальчиков в равной степени подчиняться воле всех. Но при этом дети осознавали свою связь с коллективом – образовывалась привычка к безусловному подчинению общепринятым установленным порядкам, что является важным средством «социализации» ребенка, приучение его к соблюдению этических норм, правил общежития. Так, например, с помощью считалок определяли того, кто «водит», и тех, кто попадает в благоприятное для себя положение. При этом все остальные дети не огорчались, не обижались на своих товарищей и принимали сложившуюся ситуацию как должную.</w:t>
      </w:r>
    </w:p>
    <w:p w:rsidR="006E626B" w:rsidRPr="0079728A" w:rsidRDefault="006E626B" w:rsidP="0079728A">
      <w:pPr>
        <w:spacing w:after="0" w:line="240" w:lineRule="auto"/>
        <w:ind w:firstLine="142"/>
        <w:jc w:val="both"/>
        <w:rPr>
          <w:rFonts w:ascii="Times New Roman" w:hAnsi="Times New Roman" w:cs="Times New Roman"/>
          <w:color w:val="403152" w:themeColor="accent4" w:themeShade="80"/>
          <w:sz w:val="28"/>
          <w:szCs w:val="28"/>
        </w:rPr>
      </w:pPr>
      <w:r w:rsidRPr="0079728A">
        <w:rPr>
          <w:rFonts w:ascii="Times New Roman" w:hAnsi="Times New Roman" w:cs="Times New Roman"/>
          <w:color w:val="403152" w:themeColor="accent4" w:themeShade="80"/>
          <w:sz w:val="28"/>
          <w:szCs w:val="28"/>
        </w:rPr>
        <w:t>Практически у каждого народа, населявшего территорию России, были свои излюбленные виды подвижных игр. Народные игры были основным средством для приобщения детей к традиционным занятиям: охоте, рыболовству, собирательству, ведению домашнего хозяйства. По содержанию все народные игры были доступны и девочкам, и мальчикам и создавали равные возможности для участия в них детей обоего пола.</w:t>
      </w:r>
    </w:p>
    <w:p w:rsidR="007F1631" w:rsidRPr="0079728A" w:rsidRDefault="007F1631" w:rsidP="0079728A">
      <w:pPr>
        <w:spacing w:after="0" w:line="240" w:lineRule="auto"/>
        <w:ind w:firstLine="142"/>
        <w:jc w:val="both"/>
        <w:rPr>
          <w:rFonts w:ascii="Times New Roman" w:hAnsi="Times New Roman" w:cs="Times New Roman"/>
          <w:color w:val="403152" w:themeColor="accent4" w:themeShade="80"/>
          <w:sz w:val="28"/>
          <w:szCs w:val="28"/>
        </w:rPr>
      </w:pPr>
      <w:r w:rsidRPr="0079728A">
        <w:rPr>
          <w:rFonts w:ascii="Times New Roman" w:hAnsi="Times New Roman" w:cs="Times New Roman"/>
          <w:color w:val="403152" w:themeColor="accent4" w:themeShade="80"/>
          <w:sz w:val="28"/>
          <w:szCs w:val="28"/>
        </w:rPr>
        <w:t>К типично русским относятся такие традиции, как крепкая семья, построенная на уважении к родителям, взаимопомощи и сопереживании; ценностное отношение к матери, как одной из главных святынь, и к материнству, как единству природного и духовно — нравственного начала; беспредельная любовь к детям; ценность здорового образа жизни и одухотворенной красоты человека; традиционное отношение к человеку, как главной ценности на земле, неразрывно связанное с представлениями русского человека о красоте, чести, мужестве, достоинстве, добродетелях и трудолюбии.</w:t>
      </w:r>
    </w:p>
    <w:p w:rsidR="007F1631" w:rsidRPr="0079728A" w:rsidRDefault="007F1631" w:rsidP="0079728A">
      <w:pPr>
        <w:spacing w:after="0" w:line="240" w:lineRule="auto"/>
        <w:ind w:firstLine="142"/>
        <w:jc w:val="both"/>
        <w:rPr>
          <w:rFonts w:ascii="Times New Roman" w:hAnsi="Times New Roman" w:cs="Times New Roman"/>
          <w:color w:val="403152" w:themeColor="accent4" w:themeShade="80"/>
          <w:sz w:val="28"/>
          <w:szCs w:val="28"/>
        </w:rPr>
      </w:pPr>
      <w:r w:rsidRPr="0079728A">
        <w:rPr>
          <w:rFonts w:ascii="Times New Roman" w:hAnsi="Times New Roman" w:cs="Times New Roman"/>
          <w:color w:val="403152" w:themeColor="accent4" w:themeShade="80"/>
          <w:sz w:val="28"/>
          <w:szCs w:val="28"/>
        </w:rPr>
        <w:t xml:space="preserve">Рождение ребенка в семье, как правило, являлось радостным событием, воспринималось как дарование, Божья милость. Еще со времен славян — </w:t>
      </w:r>
      <w:proofErr w:type="spellStart"/>
      <w:r w:rsidRPr="0079728A">
        <w:rPr>
          <w:rFonts w:ascii="Times New Roman" w:hAnsi="Times New Roman" w:cs="Times New Roman"/>
          <w:color w:val="403152" w:themeColor="accent4" w:themeShade="80"/>
          <w:sz w:val="28"/>
          <w:szCs w:val="28"/>
        </w:rPr>
        <w:t>солнцепослушников</w:t>
      </w:r>
      <w:proofErr w:type="spellEnd"/>
      <w:r w:rsidRPr="0079728A">
        <w:rPr>
          <w:rFonts w:ascii="Times New Roman" w:hAnsi="Times New Roman" w:cs="Times New Roman"/>
          <w:color w:val="403152" w:themeColor="accent4" w:themeShade="80"/>
          <w:sz w:val="28"/>
          <w:szCs w:val="28"/>
        </w:rPr>
        <w:t xml:space="preserve"> было принято первым на руки брать ребенка отцу. Этим действом он признавал малыша своим, затем укутывал его в свою рубаху, в косматый тулуп, клал ребенка в люльку.</w:t>
      </w:r>
    </w:p>
    <w:p w:rsidR="006E626B" w:rsidRPr="0079728A" w:rsidRDefault="007F1631" w:rsidP="0079728A">
      <w:pPr>
        <w:spacing w:after="0" w:line="240" w:lineRule="auto"/>
        <w:ind w:firstLine="142"/>
        <w:jc w:val="both"/>
        <w:rPr>
          <w:rFonts w:ascii="Times New Roman" w:hAnsi="Times New Roman" w:cs="Times New Roman"/>
          <w:color w:val="403152" w:themeColor="accent4" w:themeShade="80"/>
          <w:sz w:val="28"/>
          <w:szCs w:val="28"/>
        </w:rPr>
      </w:pPr>
      <w:r w:rsidRPr="0079728A">
        <w:rPr>
          <w:rFonts w:ascii="Times New Roman" w:hAnsi="Times New Roman" w:cs="Times New Roman"/>
          <w:color w:val="403152" w:themeColor="accent4" w:themeShade="80"/>
          <w:sz w:val="28"/>
          <w:szCs w:val="28"/>
        </w:rPr>
        <w:t xml:space="preserve">Формирование у детей ценностного отношения к труду, как основное жизненное благополучие, - одна из наиболее актуальных задач современного образования, которую </w:t>
      </w:r>
      <w:proofErr w:type="gramStart"/>
      <w:r w:rsidRPr="0079728A">
        <w:rPr>
          <w:rFonts w:ascii="Times New Roman" w:hAnsi="Times New Roman" w:cs="Times New Roman"/>
          <w:color w:val="403152" w:themeColor="accent4" w:themeShade="80"/>
          <w:sz w:val="28"/>
          <w:szCs w:val="28"/>
        </w:rPr>
        <w:t>необходим</w:t>
      </w:r>
      <w:proofErr w:type="gramEnd"/>
      <w:r w:rsidRPr="0079728A">
        <w:rPr>
          <w:rFonts w:ascii="Times New Roman" w:hAnsi="Times New Roman" w:cs="Times New Roman"/>
          <w:color w:val="403152" w:themeColor="accent4" w:themeShade="80"/>
          <w:sz w:val="28"/>
          <w:szCs w:val="28"/>
        </w:rPr>
        <w:t xml:space="preserve"> решать на основе педагогического опыта русского народа. Семейно — бытовая культура предполагала разумную, эстетически безупречную систему традиционного женского рукоделия и мужского ремесла, первые </w:t>
      </w:r>
      <w:proofErr w:type="gramStart"/>
      <w:r w:rsidRPr="0079728A">
        <w:rPr>
          <w:rFonts w:ascii="Times New Roman" w:hAnsi="Times New Roman" w:cs="Times New Roman"/>
          <w:color w:val="403152" w:themeColor="accent4" w:themeShade="80"/>
          <w:sz w:val="28"/>
          <w:szCs w:val="28"/>
        </w:rPr>
        <w:t>шаги</w:t>
      </w:r>
      <w:proofErr w:type="gramEnd"/>
      <w:r w:rsidRPr="0079728A">
        <w:rPr>
          <w:rFonts w:ascii="Times New Roman" w:hAnsi="Times New Roman" w:cs="Times New Roman"/>
          <w:color w:val="403152" w:themeColor="accent4" w:themeShade="80"/>
          <w:sz w:val="28"/>
          <w:szCs w:val="28"/>
        </w:rPr>
        <w:t xml:space="preserve"> в освоении которых не только помогали детям обрести необходимые трудовые навыки, но и обеспечивали эстетически — нравственную почву для формирования чувства женского и мужского достоинства.</w:t>
      </w:r>
    </w:p>
    <w:p w:rsidR="006E626B" w:rsidRPr="0079728A" w:rsidRDefault="006E626B" w:rsidP="0079728A">
      <w:pPr>
        <w:spacing w:after="0" w:line="240" w:lineRule="auto"/>
        <w:ind w:firstLine="142"/>
        <w:jc w:val="both"/>
        <w:rPr>
          <w:rFonts w:ascii="Times New Roman" w:hAnsi="Times New Roman" w:cs="Times New Roman"/>
          <w:color w:val="403152" w:themeColor="accent4" w:themeShade="80"/>
          <w:sz w:val="28"/>
          <w:szCs w:val="28"/>
        </w:rPr>
      </w:pPr>
      <w:r w:rsidRPr="0079728A">
        <w:rPr>
          <w:rFonts w:ascii="Times New Roman" w:hAnsi="Times New Roman" w:cs="Times New Roman"/>
          <w:color w:val="403152" w:themeColor="accent4" w:themeShade="80"/>
          <w:sz w:val="28"/>
          <w:szCs w:val="28"/>
        </w:rPr>
        <w:t>Но не только в играх, но и в совместном труде со своими родителями воспитывались девочки и мальчики. При этом поощрения, похвала были естественными оценками детского труда.</w:t>
      </w:r>
    </w:p>
    <w:p w:rsidR="006E626B" w:rsidRPr="0079728A" w:rsidRDefault="006E626B" w:rsidP="0079728A">
      <w:pPr>
        <w:spacing w:after="0" w:line="240" w:lineRule="auto"/>
        <w:ind w:firstLine="142"/>
        <w:jc w:val="both"/>
        <w:rPr>
          <w:rFonts w:ascii="Times New Roman" w:hAnsi="Times New Roman" w:cs="Times New Roman"/>
          <w:color w:val="403152" w:themeColor="accent4" w:themeShade="80"/>
          <w:sz w:val="28"/>
          <w:szCs w:val="28"/>
        </w:rPr>
      </w:pPr>
      <w:r w:rsidRPr="0079728A">
        <w:rPr>
          <w:rFonts w:ascii="Times New Roman" w:hAnsi="Times New Roman" w:cs="Times New Roman"/>
          <w:color w:val="403152" w:themeColor="accent4" w:themeShade="80"/>
          <w:sz w:val="28"/>
          <w:szCs w:val="28"/>
        </w:rPr>
        <w:t xml:space="preserve">От девочек и мальчиков дошкольного возраста требовалось строгое соблюдение норм морали: уважение к старшим, заботливое отношение к старикам и младшим детям, доброта, отзывчивость, вежливость и дисциплинированность, исполнительность и честность. Особенно значителен был статус женщины – </w:t>
      </w:r>
      <w:r w:rsidRPr="0079728A">
        <w:rPr>
          <w:rFonts w:ascii="Times New Roman" w:hAnsi="Times New Roman" w:cs="Times New Roman"/>
          <w:color w:val="403152" w:themeColor="accent4" w:themeShade="80"/>
          <w:sz w:val="28"/>
          <w:szCs w:val="28"/>
        </w:rPr>
        <w:lastRenderedPageBreak/>
        <w:t>матери. Ее воспитательное воздействие признавалось настолько определяющим, что и положительные, и отрицательные результаты воспитания приписывались в первую очередь ей.</w:t>
      </w:r>
    </w:p>
    <w:p w:rsidR="0079728A" w:rsidRDefault="006E626B" w:rsidP="0079728A">
      <w:pPr>
        <w:spacing w:after="0" w:line="240" w:lineRule="auto"/>
        <w:ind w:firstLine="142"/>
        <w:jc w:val="both"/>
        <w:rPr>
          <w:rFonts w:ascii="Times New Roman" w:hAnsi="Times New Roman" w:cs="Times New Roman"/>
          <w:color w:val="403152" w:themeColor="accent4" w:themeShade="80"/>
          <w:sz w:val="28"/>
          <w:szCs w:val="28"/>
        </w:rPr>
      </w:pPr>
      <w:r w:rsidRPr="0079728A">
        <w:rPr>
          <w:rFonts w:ascii="Times New Roman" w:hAnsi="Times New Roman" w:cs="Times New Roman"/>
          <w:color w:val="403152" w:themeColor="accent4" w:themeShade="80"/>
          <w:sz w:val="28"/>
          <w:szCs w:val="28"/>
        </w:rPr>
        <w:t>В настоящее время, когда многие девочки и мальчики имеют низкую самооценку, страдают от застенчивости, этот опыт народной педагогики имеет особое значение. Становится очевидным, что, с одной стороны, труд девочки рядом с матерью, а мальчика – рядом с отцом способствовал тому, что у детей просто и естественно формировалась гендерная идентичность.</w:t>
      </w:r>
    </w:p>
    <w:p w:rsidR="00B264D2" w:rsidRPr="0079728A" w:rsidRDefault="006E626B" w:rsidP="0079728A">
      <w:pPr>
        <w:spacing w:after="0" w:line="240" w:lineRule="auto"/>
        <w:ind w:firstLine="142"/>
        <w:jc w:val="both"/>
        <w:rPr>
          <w:rFonts w:ascii="Times New Roman" w:hAnsi="Times New Roman" w:cs="Times New Roman"/>
          <w:color w:val="403152" w:themeColor="accent4" w:themeShade="80"/>
          <w:sz w:val="28"/>
          <w:szCs w:val="28"/>
        </w:rPr>
      </w:pPr>
      <w:r w:rsidRPr="0079728A">
        <w:rPr>
          <w:rFonts w:ascii="Times New Roman" w:hAnsi="Times New Roman" w:cs="Times New Roman"/>
          <w:color w:val="403152" w:themeColor="accent4" w:themeShade="80"/>
          <w:sz w:val="28"/>
          <w:szCs w:val="28"/>
        </w:rPr>
        <w:t>С другой стороны – заинтересованные в воспитании хорошего работника родители поощряли труд своего ребенка, заботясь одновременно и о его душевном покое.</w:t>
      </w:r>
    </w:p>
    <w:p w:rsidR="007F1631" w:rsidRPr="0079728A" w:rsidRDefault="007F1631" w:rsidP="0079728A">
      <w:pPr>
        <w:spacing w:after="0" w:line="240" w:lineRule="auto"/>
        <w:ind w:firstLine="142"/>
        <w:jc w:val="both"/>
        <w:rPr>
          <w:rFonts w:ascii="Times New Roman" w:hAnsi="Times New Roman" w:cs="Times New Roman"/>
          <w:color w:val="403152" w:themeColor="accent4" w:themeShade="80"/>
          <w:sz w:val="28"/>
          <w:szCs w:val="28"/>
        </w:rPr>
      </w:pPr>
      <w:r w:rsidRPr="0079728A">
        <w:rPr>
          <w:rFonts w:ascii="Times New Roman" w:hAnsi="Times New Roman" w:cs="Times New Roman"/>
          <w:color w:val="403152" w:themeColor="accent4" w:themeShade="80"/>
          <w:sz w:val="28"/>
          <w:szCs w:val="28"/>
        </w:rPr>
        <w:t xml:space="preserve">Использование народных традиций в воспитании </w:t>
      </w:r>
      <w:proofErr w:type="gramStart"/>
      <w:r w:rsidRPr="0079728A">
        <w:rPr>
          <w:rFonts w:ascii="Times New Roman" w:hAnsi="Times New Roman" w:cs="Times New Roman"/>
          <w:color w:val="403152" w:themeColor="accent4" w:themeShade="80"/>
          <w:sz w:val="28"/>
          <w:szCs w:val="28"/>
        </w:rPr>
        <w:t>необходимо</w:t>
      </w:r>
      <w:proofErr w:type="gramEnd"/>
      <w:r w:rsidRPr="0079728A">
        <w:rPr>
          <w:rFonts w:ascii="Times New Roman" w:hAnsi="Times New Roman" w:cs="Times New Roman"/>
          <w:color w:val="403152" w:themeColor="accent4" w:themeShade="80"/>
          <w:sz w:val="28"/>
          <w:szCs w:val="28"/>
        </w:rPr>
        <w:t xml:space="preserve"> прежде всего потому, что они связаны со многими сторонами мировоззрения и взаимоотношения людей, в них наиболее ярко и своеобразно отражен накопленный и умноженный тысячелетиями народный опыт, человеческая мудрость и выражается характер и душа народа, лучшие черты истории семейно — бытовой жизни общества.</w:t>
      </w:r>
    </w:p>
    <w:p w:rsidR="007F1631" w:rsidRPr="0079728A" w:rsidRDefault="007F1631" w:rsidP="0079728A">
      <w:pPr>
        <w:spacing w:after="0" w:line="240" w:lineRule="auto"/>
        <w:ind w:firstLine="142"/>
        <w:jc w:val="both"/>
        <w:rPr>
          <w:rFonts w:ascii="Times New Roman" w:hAnsi="Times New Roman" w:cs="Times New Roman"/>
          <w:color w:val="403152" w:themeColor="accent4" w:themeShade="80"/>
          <w:sz w:val="28"/>
          <w:szCs w:val="28"/>
        </w:rPr>
      </w:pPr>
      <w:r w:rsidRPr="0079728A">
        <w:rPr>
          <w:rFonts w:ascii="Times New Roman" w:hAnsi="Times New Roman" w:cs="Times New Roman"/>
          <w:color w:val="403152" w:themeColor="accent4" w:themeShade="80"/>
          <w:sz w:val="28"/>
          <w:szCs w:val="28"/>
        </w:rPr>
        <w:t xml:space="preserve">В наши дни семья уже не обладает той самодовлеющей ролью, на которую она претендовала в предшествующую эпоху. </w:t>
      </w:r>
      <w:proofErr w:type="gramStart"/>
      <w:r w:rsidRPr="0079728A">
        <w:rPr>
          <w:rFonts w:ascii="Times New Roman" w:hAnsi="Times New Roman" w:cs="Times New Roman"/>
          <w:color w:val="403152" w:themeColor="accent4" w:themeShade="80"/>
          <w:sz w:val="28"/>
          <w:szCs w:val="28"/>
        </w:rPr>
        <w:t>Сказывается как развитие системы общественного дошкольного воспитания, так и изменение структуры и функций самой семьи (ослабление традиционной роли отца, занятость женщин, сокращение количества детей в семье, преобладание неполных семей и т. д., а также нередкое желание родителей переложить ответственность за развитие личности собственного ребёнка на плечи учреждений дошкольного воспитания.</w:t>
      </w:r>
      <w:proofErr w:type="gramEnd"/>
    </w:p>
    <w:p w:rsidR="007F1631" w:rsidRPr="0079728A" w:rsidRDefault="007F1631" w:rsidP="0079728A">
      <w:pPr>
        <w:spacing w:after="0" w:line="240" w:lineRule="auto"/>
        <w:ind w:firstLine="142"/>
        <w:jc w:val="both"/>
        <w:rPr>
          <w:rFonts w:ascii="Times New Roman" w:hAnsi="Times New Roman" w:cs="Times New Roman"/>
          <w:color w:val="403152" w:themeColor="accent4" w:themeShade="80"/>
          <w:sz w:val="28"/>
          <w:szCs w:val="28"/>
        </w:rPr>
      </w:pPr>
      <w:r w:rsidRPr="0079728A">
        <w:rPr>
          <w:rFonts w:ascii="Times New Roman" w:hAnsi="Times New Roman" w:cs="Times New Roman"/>
          <w:color w:val="403152" w:themeColor="accent4" w:themeShade="80"/>
          <w:sz w:val="28"/>
          <w:szCs w:val="28"/>
        </w:rPr>
        <w:t>Но роль семьи сохраняется. В семье ребёнок душой и телом отдыхает от образовательного учреждения, где его личность тонет в массе других. Сердечность семейных отношений, забота и ласка, внимание к индивидуальности каждого ребёнка дают ту опору, которая на многие дальнейшие годы определит характерные особенности личности.</w:t>
      </w:r>
    </w:p>
    <w:p w:rsidR="007F1631" w:rsidRPr="0079728A" w:rsidRDefault="007F1631" w:rsidP="0079728A">
      <w:pPr>
        <w:spacing w:after="0" w:line="240" w:lineRule="auto"/>
        <w:ind w:firstLine="142"/>
        <w:jc w:val="both"/>
        <w:rPr>
          <w:rFonts w:ascii="Times New Roman" w:hAnsi="Times New Roman" w:cs="Times New Roman"/>
          <w:color w:val="403152" w:themeColor="accent4" w:themeShade="80"/>
          <w:sz w:val="28"/>
          <w:szCs w:val="28"/>
        </w:rPr>
      </w:pPr>
      <w:r w:rsidRPr="0079728A">
        <w:rPr>
          <w:rFonts w:ascii="Times New Roman" w:hAnsi="Times New Roman" w:cs="Times New Roman"/>
          <w:color w:val="403152" w:themeColor="accent4" w:themeShade="80"/>
          <w:sz w:val="28"/>
          <w:szCs w:val="28"/>
        </w:rPr>
        <w:t>В условиях традиционного семейного воспитания универсальными ключевыми фигурами воспитания детей с учётом их гендерных особенностей выступают родители. Потенциал семьи в формировании личности мальчиков и девочек дошкольного возраста безграничен. Именно родители, эмоционально и духовно близкие девочкам и мальчикам люди, имеют непосредственную возможность развивать и укреплять личностные качества каждого ребёнка, исходя из его индивидуальных особенностей. Они, как никто другой, хорошо знают индивидуальные особенности раннего развития своего ребёнка, основные симптомы недомоганий, индивидуальные особенности ритма жизни, так как с самого рождения находятся рядом.</w:t>
      </w:r>
    </w:p>
    <w:p w:rsidR="007F1631" w:rsidRPr="0079728A" w:rsidRDefault="007F1631" w:rsidP="0079728A">
      <w:pPr>
        <w:spacing w:after="0" w:line="240" w:lineRule="auto"/>
        <w:ind w:firstLine="142"/>
        <w:jc w:val="both"/>
        <w:rPr>
          <w:rFonts w:ascii="Times New Roman" w:hAnsi="Times New Roman" w:cs="Times New Roman"/>
          <w:color w:val="403152" w:themeColor="accent4" w:themeShade="80"/>
          <w:sz w:val="28"/>
          <w:szCs w:val="28"/>
        </w:rPr>
      </w:pPr>
      <w:r w:rsidRPr="0079728A">
        <w:rPr>
          <w:rFonts w:ascii="Times New Roman" w:hAnsi="Times New Roman" w:cs="Times New Roman"/>
          <w:color w:val="403152" w:themeColor="accent4" w:themeShade="80"/>
          <w:sz w:val="28"/>
          <w:szCs w:val="28"/>
        </w:rPr>
        <w:t xml:space="preserve">В настоящее время значительная </w:t>
      </w:r>
      <w:proofErr w:type="gramStart"/>
      <w:r w:rsidRPr="0079728A">
        <w:rPr>
          <w:rFonts w:ascii="Times New Roman" w:hAnsi="Times New Roman" w:cs="Times New Roman"/>
          <w:color w:val="403152" w:themeColor="accent4" w:themeShade="80"/>
          <w:sz w:val="28"/>
          <w:szCs w:val="28"/>
        </w:rPr>
        <w:t>часть родителей положительно относится к</w:t>
      </w:r>
      <w:proofErr w:type="gramEnd"/>
      <w:r w:rsidRPr="0079728A">
        <w:rPr>
          <w:rFonts w:ascii="Times New Roman" w:hAnsi="Times New Roman" w:cs="Times New Roman"/>
          <w:color w:val="403152" w:themeColor="accent4" w:themeShade="80"/>
          <w:sz w:val="28"/>
          <w:szCs w:val="28"/>
        </w:rPr>
        <w:t xml:space="preserve"> воспитанию детей с учётом их гендерных особенностей. Но только единицы знают, как это делать.</w:t>
      </w:r>
    </w:p>
    <w:p w:rsidR="007F1631" w:rsidRPr="0079728A" w:rsidRDefault="007F1631" w:rsidP="0079728A">
      <w:pPr>
        <w:spacing w:after="0" w:line="240" w:lineRule="auto"/>
        <w:ind w:firstLine="142"/>
        <w:jc w:val="both"/>
        <w:rPr>
          <w:rFonts w:ascii="Times New Roman" w:hAnsi="Times New Roman" w:cs="Times New Roman"/>
          <w:color w:val="403152" w:themeColor="accent4" w:themeShade="80"/>
          <w:sz w:val="28"/>
          <w:szCs w:val="28"/>
        </w:rPr>
      </w:pPr>
      <w:r w:rsidRPr="0079728A">
        <w:rPr>
          <w:rFonts w:ascii="Times New Roman" w:hAnsi="Times New Roman" w:cs="Times New Roman"/>
          <w:color w:val="403152" w:themeColor="accent4" w:themeShade="80"/>
          <w:sz w:val="28"/>
          <w:szCs w:val="28"/>
        </w:rPr>
        <w:t xml:space="preserve">Помощь родителям в воспитании детей с учётом их гендерных особенностей оказывают и информационные буклеты с рекомендациями по воспитанию мальчиков и девочек в семье, и проведение обучающих семинаров и конкурсов для родителей по этой теме. В настоящее время учёными и практическими работниками разработано множество эффективных приёмов влияния на родителей, </w:t>
      </w:r>
      <w:r w:rsidRPr="0079728A">
        <w:rPr>
          <w:rFonts w:ascii="Times New Roman" w:hAnsi="Times New Roman" w:cs="Times New Roman"/>
          <w:color w:val="403152" w:themeColor="accent4" w:themeShade="80"/>
          <w:sz w:val="28"/>
          <w:szCs w:val="28"/>
        </w:rPr>
        <w:lastRenderedPageBreak/>
        <w:t>которые могут использоваться по формированию у них гендерной компетентности. Но сотрудникам дошкольных образовательных учреждений в первую очередь важно помнить, что у родителей воспитанников тоже было детство, и воспоминания, связанные с ним, являются опорой при овладении новым педагогическим содержанием.</w:t>
      </w:r>
    </w:p>
    <w:p w:rsidR="007F1631" w:rsidRPr="0079728A" w:rsidRDefault="007F1631" w:rsidP="0079728A">
      <w:pPr>
        <w:spacing w:after="0" w:line="240" w:lineRule="auto"/>
        <w:ind w:firstLine="142"/>
        <w:jc w:val="both"/>
        <w:rPr>
          <w:rFonts w:ascii="Times New Roman" w:hAnsi="Times New Roman" w:cs="Times New Roman"/>
          <w:color w:val="403152" w:themeColor="accent4" w:themeShade="80"/>
          <w:sz w:val="28"/>
          <w:szCs w:val="28"/>
        </w:rPr>
      </w:pPr>
      <w:r w:rsidRPr="0079728A">
        <w:rPr>
          <w:rFonts w:ascii="Times New Roman" w:hAnsi="Times New Roman" w:cs="Times New Roman"/>
          <w:color w:val="403152" w:themeColor="accent4" w:themeShade="80"/>
          <w:sz w:val="28"/>
          <w:szCs w:val="28"/>
        </w:rPr>
        <w:t>Можно воспользоваться активностью родителей при посещении праздников. В наибольшей степени отвечают решению задач, связанных с формированием у детей гендерной устойчивости – праздник девочек и праздник мальчиков.</w:t>
      </w:r>
    </w:p>
    <w:p w:rsidR="007F1631" w:rsidRPr="0079728A" w:rsidRDefault="007F1631" w:rsidP="0079728A">
      <w:pPr>
        <w:spacing w:after="0" w:line="240" w:lineRule="auto"/>
        <w:ind w:firstLine="142"/>
        <w:jc w:val="both"/>
        <w:rPr>
          <w:rFonts w:ascii="Times New Roman" w:hAnsi="Times New Roman" w:cs="Times New Roman"/>
          <w:color w:val="403152" w:themeColor="accent4" w:themeShade="80"/>
          <w:sz w:val="28"/>
          <w:szCs w:val="28"/>
        </w:rPr>
      </w:pPr>
      <w:r w:rsidRPr="0079728A">
        <w:rPr>
          <w:rFonts w:ascii="Times New Roman" w:hAnsi="Times New Roman" w:cs="Times New Roman"/>
          <w:color w:val="403152" w:themeColor="accent4" w:themeShade="80"/>
          <w:sz w:val="28"/>
          <w:szCs w:val="28"/>
        </w:rPr>
        <w:t xml:space="preserve">У нашего народа другая культура, но кто нам мешает провести что-то подобное: например, праздник девочек </w:t>
      </w:r>
      <w:proofErr w:type="gramStart"/>
      <w:r w:rsidRPr="0079728A">
        <w:rPr>
          <w:rFonts w:ascii="Times New Roman" w:hAnsi="Times New Roman" w:cs="Times New Roman"/>
          <w:color w:val="403152" w:themeColor="accent4" w:themeShade="80"/>
          <w:sz w:val="28"/>
          <w:szCs w:val="28"/>
        </w:rPr>
        <w:t>построить так чтобы вызвать</w:t>
      </w:r>
      <w:proofErr w:type="gramEnd"/>
      <w:r w:rsidRPr="0079728A">
        <w:rPr>
          <w:rFonts w:ascii="Times New Roman" w:hAnsi="Times New Roman" w:cs="Times New Roman"/>
          <w:color w:val="403152" w:themeColor="accent4" w:themeShade="80"/>
          <w:sz w:val="28"/>
          <w:szCs w:val="28"/>
        </w:rPr>
        <w:t xml:space="preserve"> у детей интерес к образу девочек в русских народных сказках, а праздник мальчиков – к образу русского богатыря. Использовать потешки с образами не только мальчиков и девочек, но и животных, показать преимущество совместных игр, направленных на преодоление разобщённости между девочками и мальчиками…</w:t>
      </w:r>
    </w:p>
    <w:sectPr w:rsidR="007F1631" w:rsidRPr="0079728A" w:rsidSect="0079728A">
      <w:footerReference w:type="default" r:id="rId6"/>
      <w:pgSz w:w="11906" w:h="16838"/>
      <w:pgMar w:top="567" w:right="566"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340" w:rsidRDefault="00273340" w:rsidP="006E626B">
      <w:pPr>
        <w:spacing w:after="0" w:line="240" w:lineRule="auto"/>
      </w:pPr>
      <w:r>
        <w:separator/>
      </w:r>
    </w:p>
  </w:endnote>
  <w:endnote w:type="continuationSeparator" w:id="0">
    <w:p w:rsidR="00273340" w:rsidRDefault="00273340" w:rsidP="006E62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178295"/>
      <w:docPartObj>
        <w:docPartGallery w:val="Page Numbers (Bottom of Page)"/>
        <w:docPartUnique/>
      </w:docPartObj>
    </w:sdtPr>
    <w:sdtContent>
      <w:p w:rsidR="006E626B" w:rsidRDefault="006248D2">
        <w:pPr>
          <w:pStyle w:val="a5"/>
          <w:jc w:val="center"/>
        </w:pPr>
        <w:r>
          <w:fldChar w:fldCharType="begin"/>
        </w:r>
        <w:r w:rsidR="006E626B">
          <w:instrText>PAGE   \* MERGEFORMAT</w:instrText>
        </w:r>
        <w:r>
          <w:fldChar w:fldCharType="separate"/>
        </w:r>
        <w:r w:rsidR="001D2A09">
          <w:rPr>
            <w:noProof/>
          </w:rPr>
          <w:t>1</w:t>
        </w:r>
        <w:r>
          <w:fldChar w:fldCharType="end"/>
        </w:r>
      </w:p>
    </w:sdtContent>
  </w:sdt>
  <w:p w:rsidR="006E626B" w:rsidRDefault="006E62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340" w:rsidRDefault="00273340" w:rsidP="006E626B">
      <w:pPr>
        <w:spacing w:after="0" w:line="240" w:lineRule="auto"/>
      </w:pPr>
      <w:r>
        <w:separator/>
      </w:r>
    </w:p>
  </w:footnote>
  <w:footnote w:type="continuationSeparator" w:id="0">
    <w:p w:rsidR="00273340" w:rsidRDefault="00273340" w:rsidP="006E62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proofState w:spelling="clean" w:grammar="clean"/>
  <w:defaultTabStop w:val="708"/>
  <w:characterSpacingControl w:val="doNotCompress"/>
  <w:footnotePr>
    <w:footnote w:id="-1"/>
    <w:footnote w:id="0"/>
  </w:footnotePr>
  <w:endnotePr>
    <w:endnote w:id="-1"/>
    <w:endnote w:id="0"/>
  </w:endnotePr>
  <w:compat/>
  <w:rsids>
    <w:rsidRoot w:val="006E626B"/>
    <w:rsid w:val="00007D8A"/>
    <w:rsid w:val="0001396D"/>
    <w:rsid w:val="00033CA5"/>
    <w:rsid w:val="00080966"/>
    <w:rsid w:val="000A243B"/>
    <w:rsid w:val="000A55E2"/>
    <w:rsid w:val="000D378A"/>
    <w:rsid w:val="00100EC0"/>
    <w:rsid w:val="00101C7F"/>
    <w:rsid w:val="00104031"/>
    <w:rsid w:val="00144E47"/>
    <w:rsid w:val="001720EB"/>
    <w:rsid w:val="001801EC"/>
    <w:rsid w:val="00182AAD"/>
    <w:rsid w:val="001C1A3E"/>
    <w:rsid w:val="001D2A09"/>
    <w:rsid w:val="001D6643"/>
    <w:rsid w:val="001F35FD"/>
    <w:rsid w:val="00204D81"/>
    <w:rsid w:val="00205A9C"/>
    <w:rsid w:val="00245699"/>
    <w:rsid w:val="00250B91"/>
    <w:rsid w:val="002650FF"/>
    <w:rsid w:val="00273340"/>
    <w:rsid w:val="00295E05"/>
    <w:rsid w:val="002961AE"/>
    <w:rsid w:val="002C7583"/>
    <w:rsid w:val="002E1AA5"/>
    <w:rsid w:val="002F66E0"/>
    <w:rsid w:val="003021B0"/>
    <w:rsid w:val="00324959"/>
    <w:rsid w:val="00341F71"/>
    <w:rsid w:val="00350CFB"/>
    <w:rsid w:val="0035459B"/>
    <w:rsid w:val="00365D54"/>
    <w:rsid w:val="003757A9"/>
    <w:rsid w:val="0039168B"/>
    <w:rsid w:val="00392C0F"/>
    <w:rsid w:val="00393DE5"/>
    <w:rsid w:val="003A7653"/>
    <w:rsid w:val="003C3FE3"/>
    <w:rsid w:val="003D4D3B"/>
    <w:rsid w:val="003E0C70"/>
    <w:rsid w:val="0040336B"/>
    <w:rsid w:val="00406977"/>
    <w:rsid w:val="0042627C"/>
    <w:rsid w:val="00460245"/>
    <w:rsid w:val="00464F68"/>
    <w:rsid w:val="004652AA"/>
    <w:rsid w:val="004764C1"/>
    <w:rsid w:val="00494F52"/>
    <w:rsid w:val="004960E6"/>
    <w:rsid w:val="004A3FD5"/>
    <w:rsid w:val="004B0D4B"/>
    <w:rsid w:val="004B7D6D"/>
    <w:rsid w:val="004D7D12"/>
    <w:rsid w:val="004E3B05"/>
    <w:rsid w:val="00503E12"/>
    <w:rsid w:val="00522611"/>
    <w:rsid w:val="00525425"/>
    <w:rsid w:val="00530868"/>
    <w:rsid w:val="00532C8E"/>
    <w:rsid w:val="0054033F"/>
    <w:rsid w:val="00543DDA"/>
    <w:rsid w:val="00565E3F"/>
    <w:rsid w:val="00571CE9"/>
    <w:rsid w:val="00577520"/>
    <w:rsid w:val="005809FE"/>
    <w:rsid w:val="00580B87"/>
    <w:rsid w:val="005859AA"/>
    <w:rsid w:val="005908A7"/>
    <w:rsid w:val="005962F3"/>
    <w:rsid w:val="005B29CB"/>
    <w:rsid w:val="005B7DFF"/>
    <w:rsid w:val="005C7570"/>
    <w:rsid w:val="005F4373"/>
    <w:rsid w:val="0060751D"/>
    <w:rsid w:val="00617044"/>
    <w:rsid w:val="006248D2"/>
    <w:rsid w:val="00627022"/>
    <w:rsid w:val="0065079E"/>
    <w:rsid w:val="006545B5"/>
    <w:rsid w:val="00661624"/>
    <w:rsid w:val="00663FBE"/>
    <w:rsid w:val="0066572C"/>
    <w:rsid w:val="00666273"/>
    <w:rsid w:val="00682281"/>
    <w:rsid w:val="006A489C"/>
    <w:rsid w:val="006B030D"/>
    <w:rsid w:val="006E24E3"/>
    <w:rsid w:val="006E4FD1"/>
    <w:rsid w:val="006E626B"/>
    <w:rsid w:val="00710FC5"/>
    <w:rsid w:val="00750288"/>
    <w:rsid w:val="00755928"/>
    <w:rsid w:val="00772424"/>
    <w:rsid w:val="00773FBF"/>
    <w:rsid w:val="007806CF"/>
    <w:rsid w:val="0079728A"/>
    <w:rsid w:val="007B1B29"/>
    <w:rsid w:val="007D1207"/>
    <w:rsid w:val="007D25D2"/>
    <w:rsid w:val="007E1EAA"/>
    <w:rsid w:val="007E3761"/>
    <w:rsid w:val="007E4A96"/>
    <w:rsid w:val="007E6874"/>
    <w:rsid w:val="007F076A"/>
    <w:rsid w:val="007F14B7"/>
    <w:rsid w:val="007F1631"/>
    <w:rsid w:val="007F448E"/>
    <w:rsid w:val="007F7560"/>
    <w:rsid w:val="00800187"/>
    <w:rsid w:val="0080021A"/>
    <w:rsid w:val="0080059E"/>
    <w:rsid w:val="00807986"/>
    <w:rsid w:val="00810BF0"/>
    <w:rsid w:val="00811385"/>
    <w:rsid w:val="008401DB"/>
    <w:rsid w:val="00845A50"/>
    <w:rsid w:val="008734E7"/>
    <w:rsid w:val="00877BA0"/>
    <w:rsid w:val="00893996"/>
    <w:rsid w:val="008A098A"/>
    <w:rsid w:val="008A2323"/>
    <w:rsid w:val="008B2278"/>
    <w:rsid w:val="008D1736"/>
    <w:rsid w:val="008D4B8A"/>
    <w:rsid w:val="008E0D41"/>
    <w:rsid w:val="008F1DBA"/>
    <w:rsid w:val="00925C12"/>
    <w:rsid w:val="00941B61"/>
    <w:rsid w:val="009430BB"/>
    <w:rsid w:val="00966270"/>
    <w:rsid w:val="00974C9C"/>
    <w:rsid w:val="00982318"/>
    <w:rsid w:val="00985984"/>
    <w:rsid w:val="0099137E"/>
    <w:rsid w:val="009B41F2"/>
    <w:rsid w:val="009B5C23"/>
    <w:rsid w:val="009C0716"/>
    <w:rsid w:val="009C1465"/>
    <w:rsid w:val="009C78B2"/>
    <w:rsid w:val="009D3BA9"/>
    <w:rsid w:val="00A1776E"/>
    <w:rsid w:val="00A66DCA"/>
    <w:rsid w:val="00A82E6F"/>
    <w:rsid w:val="00AB2BD5"/>
    <w:rsid w:val="00AD3646"/>
    <w:rsid w:val="00AF1033"/>
    <w:rsid w:val="00AF369D"/>
    <w:rsid w:val="00AF78B1"/>
    <w:rsid w:val="00B22DB6"/>
    <w:rsid w:val="00B23CFC"/>
    <w:rsid w:val="00B24C3B"/>
    <w:rsid w:val="00B264D2"/>
    <w:rsid w:val="00B2672B"/>
    <w:rsid w:val="00B27C21"/>
    <w:rsid w:val="00B318DC"/>
    <w:rsid w:val="00B418D8"/>
    <w:rsid w:val="00B500E8"/>
    <w:rsid w:val="00B726BB"/>
    <w:rsid w:val="00B81235"/>
    <w:rsid w:val="00B8128C"/>
    <w:rsid w:val="00B82F27"/>
    <w:rsid w:val="00BA14A5"/>
    <w:rsid w:val="00BA3312"/>
    <w:rsid w:val="00BC17A2"/>
    <w:rsid w:val="00BD744A"/>
    <w:rsid w:val="00C051EE"/>
    <w:rsid w:val="00C22958"/>
    <w:rsid w:val="00C355AD"/>
    <w:rsid w:val="00C46D6B"/>
    <w:rsid w:val="00C5214A"/>
    <w:rsid w:val="00C5325C"/>
    <w:rsid w:val="00C64C3B"/>
    <w:rsid w:val="00C73EB4"/>
    <w:rsid w:val="00C81BC3"/>
    <w:rsid w:val="00C87E22"/>
    <w:rsid w:val="00C976AD"/>
    <w:rsid w:val="00CA0EC5"/>
    <w:rsid w:val="00CF7E9C"/>
    <w:rsid w:val="00D067D6"/>
    <w:rsid w:val="00D36D8C"/>
    <w:rsid w:val="00D46BC0"/>
    <w:rsid w:val="00D507C3"/>
    <w:rsid w:val="00D67F3F"/>
    <w:rsid w:val="00D71CA4"/>
    <w:rsid w:val="00D73DD0"/>
    <w:rsid w:val="00D83776"/>
    <w:rsid w:val="00DA5850"/>
    <w:rsid w:val="00DB1C04"/>
    <w:rsid w:val="00DE3C9F"/>
    <w:rsid w:val="00DE52A6"/>
    <w:rsid w:val="00DF3CA0"/>
    <w:rsid w:val="00E23D35"/>
    <w:rsid w:val="00E34D0E"/>
    <w:rsid w:val="00E3677C"/>
    <w:rsid w:val="00E40249"/>
    <w:rsid w:val="00E4292C"/>
    <w:rsid w:val="00E7496D"/>
    <w:rsid w:val="00E85152"/>
    <w:rsid w:val="00EA314B"/>
    <w:rsid w:val="00EB283B"/>
    <w:rsid w:val="00EC0669"/>
    <w:rsid w:val="00ED3584"/>
    <w:rsid w:val="00EF0EAE"/>
    <w:rsid w:val="00F0711B"/>
    <w:rsid w:val="00F12E0D"/>
    <w:rsid w:val="00F23825"/>
    <w:rsid w:val="00F35D69"/>
    <w:rsid w:val="00F360B9"/>
    <w:rsid w:val="00F37727"/>
    <w:rsid w:val="00F40D70"/>
    <w:rsid w:val="00F60E85"/>
    <w:rsid w:val="00F74E79"/>
    <w:rsid w:val="00F76555"/>
    <w:rsid w:val="00F77738"/>
    <w:rsid w:val="00F80152"/>
    <w:rsid w:val="00F93827"/>
    <w:rsid w:val="00F958BB"/>
    <w:rsid w:val="00FB7FAC"/>
    <w:rsid w:val="00FC384A"/>
    <w:rsid w:val="00FD72B1"/>
    <w:rsid w:val="00FE140F"/>
    <w:rsid w:val="00FF2083"/>
    <w:rsid w:val="00FF6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8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2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626B"/>
  </w:style>
  <w:style w:type="paragraph" w:styleId="a5">
    <w:name w:val="footer"/>
    <w:basedOn w:val="a"/>
    <w:link w:val="a6"/>
    <w:uiPriority w:val="99"/>
    <w:unhideWhenUsed/>
    <w:rsid w:val="006E62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626B"/>
  </w:style>
  <w:style w:type="paragraph" w:styleId="a7">
    <w:name w:val="Balloon Text"/>
    <w:basedOn w:val="a"/>
    <w:link w:val="a8"/>
    <w:uiPriority w:val="99"/>
    <w:semiHidden/>
    <w:unhideWhenUsed/>
    <w:rsid w:val="007972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972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2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626B"/>
  </w:style>
  <w:style w:type="paragraph" w:styleId="a5">
    <w:name w:val="footer"/>
    <w:basedOn w:val="a"/>
    <w:link w:val="a6"/>
    <w:uiPriority w:val="99"/>
    <w:unhideWhenUsed/>
    <w:rsid w:val="006E62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626B"/>
  </w:style>
  <w:style w:type="paragraph" w:styleId="a7">
    <w:name w:val="Balloon Text"/>
    <w:basedOn w:val="a"/>
    <w:link w:val="a8"/>
    <w:uiPriority w:val="99"/>
    <w:semiHidden/>
    <w:unhideWhenUsed/>
    <w:rsid w:val="007972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972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4294967254</TotalTime>
  <Pages>4</Pages>
  <Words>1481</Words>
  <Characters>8448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I</cp:lastModifiedBy>
  <cp:revision>3</cp:revision>
  <cp:lastPrinted>2019-06-12T19:23:00Z</cp:lastPrinted>
  <dcterms:created xsi:type="dcterms:W3CDTF">2019-03-20T16:44:00Z</dcterms:created>
  <dcterms:modified xsi:type="dcterms:W3CDTF">2023-03-06T06:10:00Z</dcterms:modified>
</cp:coreProperties>
</file>